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A" w:rsidRPr="00857A17" w:rsidRDefault="00857A17" w:rsidP="00A76954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857A17">
        <w:rPr>
          <w:rFonts w:ascii="Times New Roman" w:hAnsi="Times New Roman" w:cs="Times New Roman"/>
          <w:b/>
          <w:color w:val="C00000"/>
          <w:sz w:val="32"/>
          <w:szCs w:val="28"/>
        </w:rPr>
        <w:t>МАСТЕР-КЛАСС ДЛЯ ПЕДАГОГОВ ДОУ</w:t>
      </w:r>
    </w:p>
    <w:p w:rsidR="00A76954" w:rsidRPr="00A76954" w:rsidRDefault="00A76954" w:rsidP="00A7695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76954">
        <w:rPr>
          <w:rFonts w:ascii="Times New Roman" w:hAnsi="Times New Roman" w:cs="Times New Roman"/>
          <w:b/>
          <w:i/>
          <w:color w:val="002060"/>
          <w:sz w:val="28"/>
          <w:szCs w:val="28"/>
        </w:rPr>
        <w:t>«Родитель и педагог: новые  подходы к взаимодействию»</w:t>
      </w:r>
    </w:p>
    <w:p w:rsidR="00A76954" w:rsidRDefault="00A76954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 w:rsidRPr="00A76954">
        <w:rPr>
          <w:rFonts w:ascii="Times New Roman" w:hAnsi="Times New Roman" w:cs="Times New Roman"/>
          <w:b/>
          <w:color w:val="002060"/>
          <w:sz w:val="28"/>
          <w:szCs w:val="28"/>
        </w:rPr>
        <w:t>Актуальность:</w:t>
      </w:r>
      <w:r w:rsidR="006853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7695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туальность данного мастер-класса обусловлена сложностью в построении отношений педагогического сообщества с родителями, основанной на несовпадении ожиданий родителей по поводу целей, форм и методов сотрудничества.</w:t>
      </w:r>
    </w:p>
    <w:p w:rsidR="00A76954" w:rsidRDefault="00A76954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 w:rsidRPr="00A76954">
        <w:rPr>
          <w:rFonts w:ascii="Times New Roman" w:hAnsi="Times New Roman" w:cs="Times New Roman"/>
          <w:b/>
          <w:color w:val="002060"/>
          <w:sz w:val="28"/>
          <w:szCs w:val="28"/>
        </w:rPr>
        <w:t>Це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ль мастер-класса: </w:t>
      </w:r>
      <w:r w:rsidRPr="00A76954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педагогу осознанность, целесообразность и эффективность педагогической практики взаимодействия с семьёй, основанного на признании приоритета семейного воспитания.</w:t>
      </w:r>
    </w:p>
    <w:p w:rsidR="00A76954" w:rsidRDefault="00A76954" w:rsidP="00A7695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A76954" w:rsidRDefault="00A76954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организацию сотрудничества с родителями за счёт преодоления житейских стереотипов через осознание</w:t>
      </w:r>
      <w:r w:rsidR="00E86C93">
        <w:rPr>
          <w:rFonts w:ascii="Times New Roman" w:hAnsi="Times New Roman" w:cs="Times New Roman"/>
          <w:sz w:val="28"/>
          <w:szCs w:val="28"/>
        </w:rPr>
        <w:t xml:space="preserve"> оптимальных профессиональных способов решения педагогических задач;</w:t>
      </w:r>
    </w:p>
    <w:p w:rsidR="00E86C93" w:rsidRDefault="00E86C93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эффективные способы активизации родителей по вовлечению их в воспитательно-образовательный процесс ДОУ;</w:t>
      </w:r>
    </w:p>
    <w:p w:rsidR="00E86C93" w:rsidRDefault="00E86C93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профессиональный рост педагогов за счёт активизации интереса к самостоятельному изучению психолого-педагогической литературы.</w:t>
      </w:r>
    </w:p>
    <w:p w:rsidR="00E86C93" w:rsidRDefault="00E86C93" w:rsidP="00A76954">
      <w:pPr>
        <w:jc w:val="both"/>
        <w:rPr>
          <w:rFonts w:ascii="Times New Roman" w:hAnsi="Times New Roman" w:cs="Times New Roman"/>
          <w:sz w:val="28"/>
          <w:szCs w:val="28"/>
        </w:rPr>
      </w:pPr>
      <w:r w:rsidRPr="00E86C93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Организационные параметры:</w:t>
      </w:r>
      <w:r>
        <w:rPr>
          <w:rFonts w:ascii="Times New Roman" w:hAnsi="Times New Roman" w:cs="Times New Roman"/>
          <w:sz w:val="28"/>
          <w:szCs w:val="28"/>
        </w:rPr>
        <w:t>работа с педагогами в группах. Время проведения 20 минут. Количество участников – 8. Требование к помещению – зал должен быть предназначен для свободного перемещения участников, их расположения по кругу</w:t>
      </w:r>
      <w:r w:rsidR="000C56E7">
        <w:rPr>
          <w:rFonts w:ascii="Times New Roman" w:hAnsi="Times New Roman" w:cs="Times New Roman"/>
          <w:sz w:val="28"/>
          <w:szCs w:val="28"/>
        </w:rPr>
        <w:t>, объединения в микро группы.</w:t>
      </w:r>
    </w:p>
    <w:p w:rsidR="000C56E7" w:rsidRPr="00685323" w:rsidRDefault="000C56E7" w:rsidP="00A769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мультимедиа-проектор, ПК, экран, 2 стола, фартуки и колпаки (8 штук), карточки с «вредными советами» (7 штук), карточки для голосования (по 2 штуки), муляжи фруктов и овощей, по 2 больших тарелки и корзины, плакат с изображением ребёнка, плоскостные изображения деталей детской одежды, бумага, фломастеры, мольберт, плакат с изображением модели выпускника детского сада.</w:t>
      </w:r>
      <w:proofErr w:type="gramEnd"/>
    </w:p>
    <w:p w:rsidR="00995544" w:rsidRDefault="00995544" w:rsidP="0099554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Ход мероприятия</w:t>
      </w:r>
    </w:p>
    <w:p w:rsidR="00995544" w:rsidRDefault="00995544" w:rsidP="009955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Ведущий кратко рассказывает о возможностях мастер-класса. Предлагает желающим (8 человек) принять участие для работы в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 После того, как восемь желающих выйдут для участия, оглашается основная цель их работы.</w:t>
      </w:r>
    </w:p>
    <w:p w:rsidR="00995544" w:rsidRDefault="00995544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вы будете собирать ребёнка в первый класс. И первое, что надо сделать – накормить и одеть его. Итак, приступим.</w:t>
      </w:r>
    </w:p>
    <w:p w:rsidR="00995544" w:rsidRDefault="00995544" w:rsidP="0099554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«Педагогическая кулинария»</w:t>
      </w:r>
    </w:p>
    <w:p w:rsidR="00995544" w:rsidRDefault="00995544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участникам разделиться на две группы: «Педагоги» и «Родители»</w:t>
      </w:r>
      <w:r w:rsidR="00F142DD">
        <w:rPr>
          <w:rFonts w:ascii="Times New Roman" w:hAnsi="Times New Roman" w:cs="Times New Roman"/>
          <w:sz w:val="28"/>
          <w:szCs w:val="28"/>
        </w:rPr>
        <w:t>, по четыре человека в каждой.</w:t>
      </w:r>
    </w:p>
    <w:p w:rsidR="00F142DD" w:rsidRDefault="00F142DD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располагаются за двумя столами и надевают на себя поварские фартуки и колпаки. Каждой группе выдаётся одинаковый набор «продуктов» (муляжи) в корзине, большая тарелка, маркеры, двусторонний скотч и набор чистых карточек.</w:t>
      </w:r>
    </w:p>
    <w:p w:rsidR="00F142DD" w:rsidRDefault="00F142DD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должна «приготовить» блюдо, способное удовлетворить потребности ребёнка-первоклассника, придумать этому блюду название и огласить рецепт его приготовления.</w:t>
      </w:r>
    </w:p>
    <w:p w:rsidR="00F142DD" w:rsidRDefault="00F142DD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члены группы должны найти образ для каждого продукта, записать этот образ на чистую карточку и с помощью скотча прикрепить его к соответствующему муляжу.</w:t>
      </w:r>
    </w:p>
    <w:p w:rsidR="00F142DD" w:rsidRDefault="00F142DD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сигнала ведущего участники приступают к выполнению задания. По истечении заданного времени</w:t>
      </w:r>
      <w:r w:rsidR="00983A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группы проводят през</w:t>
      </w:r>
      <w:r w:rsidR="00983A85">
        <w:rPr>
          <w:rFonts w:ascii="Times New Roman" w:hAnsi="Times New Roman" w:cs="Times New Roman"/>
          <w:sz w:val="28"/>
          <w:szCs w:val="28"/>
        </w:rPr>
        <w:t>ентацию блюда по следующей схеме:</w:t>
      </w:r>
    </w:p>
    <w:p w:rsidR="00983A85" w:rsidRDefault="00983A85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оглашают название блюда (или нескольких блюд);</w:t>
      </w:r>
    </w:p>
    <w:p w:rsidR="00983A85" w:rsidRDefault="00983A85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перечисляют, какие продукты использовали и что они, по их мнению, олицетворяют.</w:t>
      </w:r>
    </w:p>
    <w:p w:rsidR="00983A85" w:rsidRPr="00983A85" w:rsidRDefault="00983A85" w:rsidP="009955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83A85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После демонстрации результатов работы, зрители голосуют за один из рецептов. Ведущий подводит итоги голосования, делает вывод.</w:t>
      </w:r>
    </w:p>
    <w:p w:rsidR="00983A85" w:rsidRDefault="00983A85" w:rsidP="00995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видите, приготовленные вами блюда одинаково понравились, а это значит, что нет необходимости спорить, кому принадлежит главная роль в воспитании ребёнка. Вам стоит объединить ваши усилия для того, чтобы хорошо подготовить ребёнка в школу.</w:t>
      </w:r>
    </w:p>
    <w:p w:rsidR="00983A85" w:rsidRDefault="00983A85" w:rsidP="00983A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«Оденемся для школы»</w:t>
      </w:r>
    </w:p>
    <w:p w:rsidR="00983A85" w:rsidRDefault="00983A85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участникам объединиться для дальнейшей работы за круглым столом</w:t>
      </w:r>
      <w:r w:rsidR="00DA3ED7">
        <w:rPr>
          <w:rFonts w:ascii="Times New Roman" w:hAnsi="Times New Roman" w:cs="Times New Roman"/>
          <w:sz w:val="28"/>
          <w:szCs w:val="28"/>
        </w:rPr>
        <w:t xml:space="preserve">. Группе выдаются изображения деталей детской одежды, бумага, фломастеры, двусторонний скотч. Рядом расположен мольберт, на </w:t>
      </w:r>
      <w:r w:rsidR="00DA3ED7">
        <w:rPr>
          <w:rFonts w:ascii="Times New Roman" w:hAnsi="Times New Roman" w:cs="Times New Roman"/>
          <w:sz w:val="28"/>
          <w:szCs w:val="28"/>
        </w:rPr>
        <w:lastRenderedPageBreak/>
        <w:t xml:space="preserve">котором размещён плакат с изображением ребёнка. Группа должна «одеть» ребёнка, чтобы отправить его в школу. </w:t>
      </w:r>
    </w:p>
    <w:p w:rsidR="00DA3ED7" w:rsidRDefault="00DA3ED7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«педагоги» и «родители» должны найти наиболее актуальный образ для каждого предмета одежды (аналогично первому заданию), прикрепить бирку с этим образом к соответствующей детали и закрепить деталь на плакате.</w:t>
      </w:r>
    </w:p>
    <w:p w:rsidR="00DA3ED7" w:rsidRDefault="00DA3ED7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сигнала ведущего участники выполняют задание и демонстрируют результат – проводят презентацию «Модель одежды для первоклассника»:</w:t>
      </w:r>
    </w:p>
    <w:p w:rsidR="00DA3ED7" w:rsidRDefault="00DA3ED7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детали одежды – образ на бирке;</w:t>
      </w:r>
    </w:p>
    <w:p w:rsidR="00DA3ED7" w:rsidRDefault="00DA3ED7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причина</w:t>
      </w:r>
      <w:r w:rsidR="002B7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которой образ присвоен той или иной детали.</w:t>
      </w:r>
    </w:p>
    <w:p w:rsidR="002B7D18" w:rsidRDefault="002B7D18" w:rsidP="00983A85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B7D18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После презентации ведущий просит участников и зрителей сравнить получившуюся модель с моделью выпускника детского сада.</w:t>
      </w:r>
    </w:p>
    <w:p w:rsidR="002B7D18" w:rsidRDefault="002B7D18" w:rsidP="0098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в ходе совместной работы «педагогов» и «родителей» получившаяся модель одежды для первоклассника не имеет принципиальных различий с моделью выпускника детского сада. Таким образом, мы, в какой бы роли  не находились, хотим для детей только лучшего, умеем ставить цель для достижения лучшего и знаем, каким способом этого добиться.</w:t>
      </w:r>
    </w:p>
    <w:p w:rsidR="002B7D18" w:rsidRDefault="002B7D18" w:rsidP="00983A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7D1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Работа с залом</w:t>
      </w:r>
    </w:p>
    <w:p w:rsidR="002B7D18" w:rsidRDefault="002B7D18" w:rsidP="002B7D1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«Вредные советы»</w:t>
      </w:r>
    </w:p>
    <w:p w:rsidR="002B7D18" w:rsidRDefault="002B7D18" w:rsidP="002B7D18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(проводится параллельно с упражнением «Педагогическая кулинария»)</w:t>
      </w:r>
    </w:p>
    <w:p w:rsidR="00721B13" w:rsidRDefault="00721B13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 w:rsidRPr="00721B13">
        <w:rPr>
          <w:rFonts w:ascii="Times New Roman" w:hAnsi="Times New Roman" w:cs="Times New Roman"/>
          <w:sz w:val="28"/>
          <w:szCs w:val="28"/>
        </w:rPr>
        <w:t>Ведущий предлагает</w:t>
      </w:r>
      <w:r>
        <w:rPr>
          <w:rFonts w:ascii="Times New Roman" w:hAnsi="Times New Roman" w:cs="Times New Roman"/>
          <w:sz w:val="28"/>
          <w:szCs w:val="28"/>
        </w:rPr>
        <w:t xml:space="preserve"> педагогам ознакомиться с «вредным советом»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возможными последствиями его выполнения на практике.</w:t>
      </w:r>
    </w:p>
    <w:p w:rsidR="00721B13" w:rsidRDefault="00721B13" w:rsidP="00721B1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«Герои сказок»</w:t>
      </w:r>
    </w:p>
    <w:p w:rsidR="00721B13" w:rsidRDefault="00721B13" w:rsidP="00721B1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(проводится параллельно с упражнениями «Оденемся для школы»)</w:t>
      </w:r>
    </w:p>
    <w:p w:rsidR="00721B13" w:rsidRDefault="00721B13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уважаемые педагоги! Далее мы будем работать по типу игры «Что? Где? Когда?». Прежде чем вам будет задан вопрос, я предлагаю ознакомиться с характеристиками четырёх воспитательских позиций. Три из них не обеспечивают полноценного развития детей, а четвёртая приводит к раскрытию творческого </w:t>
      </w:r>
      <w:r w:rsidR="00850D9D"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>
        <w:rPr>
          <w:rFonts w:ascii="Times New Roman" w:hAnsi="Times New Roman" w:cs="Times New Roman"/>
          <w:sz w:val="28"/>
          <w:szCs w:val="28"/>
        </w:rPr>
        <w:t>потенциала</w:t>
      </w:r>
      <w:r w:rsidR="00850D9D">
        <w:rPr>
          <w:rFonts w:ascii="Times New Roman" w:hAnsi="Times New Roman" w:cs="Times New Roman"/>
          <w:sz w:val="28"/>
          <w:szCs w:val="28"/>
        </w:rPr>
        <w:t xml:space="preserve"> каждого ребёнка. Все позиции представлены через образы, что позволит вам легче </w:t>
      </w:r>
      <w:proofErr w:type="gramStart"/>
      <w:r w:rsidR="00850D9D">
        <w:rPr>
          <w:rFonts w:ascii="Times New Roman" w:hAnsi="Times New Roman" w:cs="Times New Roman"/>
          <w:sz w:val="28"/>
          <w:szCs w:val="28"/>
        </w:rPr>
        <w:t>понят</w:t>
      </w:r>
      <w:proofErr w:type="gramEnd"/>
      <w:r w:rsidR="00850D9D">
        <w:rPr>
          <w:rFonts w:ascii="Times New Roman" w:hAnsi="Times New Roman" w:cs="Times New Roman"/>
          <w:sz w:val="28"/>
          <w:szCs w:val="28"/>
        </w:rPr>
        <w:t xml:space="preserve"> каждую из них, а также способы, которыми осуществляется воздействие на ребёнка. Внимание на экран.</w:t>
      </w:r>
    </w:p>
    <w:p w:rsidR="00850D9D" w:rsidRDefault="00850D9D" w:rsidP="00721B1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Педагоги знакомятся с электронным образом и характеристиками четырёх поведенческих моделей: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», «Снежная королева», «Мэри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».</w:t>
      </w:r>
    </w:p>
    <w:p w:rsidR="00850D9D" w:rsidRDefault="00850D9D" w:rsidP="00721B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Ему нужны послушные и умелые исполнители его спектаклей. Для достижения своих целей он использует следующие способы воздействия: плётку, окрик, диктат, наказание. Карабас не обучает, а дрессирует</w:t>
      </w:r>
      <w:r w:rsidR="003A6716">
        <w:rPr>
          <w:rFonts w:ascii="Times New Roman" w:hAnsi="Times New Roman" w:cs="Times New Roman"/>
          <w:sz w:val="28"/>
          <w:szCs w:val="28"/>
        </w:rPr>
        <w:t xml:space="preserve">, добиваясь определённых успехов: куклы овладевают тем набором знаний, умений и навыков, которые нужны для спектаклей </w:t>
      </w:r>
      <w:proofErr w:type="spellStart"/>
      <w:r w:rsidR="003A6716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="003A6716">
        <w:rPr>
          <w:rFonts w:ascii="Times New Roman" w:hAnsi="Times New Roman" w:cs="Times New Roman"/>
          <w:sz w:val="28"/>
          <w:szCs w:val="28"/>
        </w:rPr>
        <w:t>. Они боятся дрессировщика и в его присутствии не выказывают своих истинных чувств, парализованы страхом.</w:t>
      </w:r>
    </w:p>
    <w:p w:rsidR="003A6716" w:rsidRPr="006E5099" w:rsidRDefault="003A6716" w:rsidP="00721B1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Такая позиция воспитателя приводит к тому, что у детей блокируется развитие способностей, а также возникает двойственность (Это я </w:t>
      </w:r>
      <w:proofErr w:type="gramStart"/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>скажу</w:t>
      </w:r>
      <w:proofErr w:type="gramEnd"/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Марии Ивановне, а поступлю иначе), в конечном итоге приводящая к двойной морали.</w:t>
      </w:r>
    </w:p>
    <w:p w:rsidR="003A6716" w:rsidRDefault="003A6716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Мальвина. </w:t>
      </w:r>
      <w:r>
        <w:rPr>
          <w:rFonts w:ascii="Times New Roman" w:hAnsi="Times New Roman" w:cs="Times New Roman"/>
          <w:sz w:val="28"/>
          <w:szCs w:val="28"/>
        </w:rPr>
        <w:t xml:space="preserve">Она точно знает, что следует мыть руки перед едой, чистить зубы, читать книжки и т.д. Она искренне считает, что все должны следовать этим правилам. Действия Мальвины мотивированы теми нормами, которые она считает истинными, но у неё отсутствует гибкость, она </w:t>
      </w:r>
      <w:r w:rsidR="007045D9">
        <w:rPr>
          <w:rFonts w:ascii="Times New Roman" w:hAnsi="Times New Roman" w:cs="Times New Roman"/>
          <w:sz w:val="28"/>
          <w:szCs w:val="28"/>
        </w:rPr>
        <w:t>не допускает иных способов решения задач, разрешения конфликтных ситуаций. Поэтому в непривычной, экстремальной ситуации Мальвина оказывается беспомощной, неспособной проявлять инициативу, предложить нестандартный выход из положения.</w:t>
      </w:r>
    </w:p>
    <w:p w:rsidR="007045D9" w:rsidRPr="006E5099" w:rsidRDefault="007045D9" w:rsidP="00721B1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Такая позиция воспитателя приводит детей к ограниченной психической активности, воспроизведению стереотипных способов поведения и решения задач, не способствует формированию у них собственных побудительных мотивов. Немотивированная деятельность отбивает интерес к познавательным задачам, гасит детскую любознательность, ограничивая развитие способностей.</w:t>
      </w:r>
    </w:p>
    <w:p w:rsidR="007045D9" w:rsidRDefault="007045D9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Снежная королева </w:t>
      </w:r>
      <w:r>
        <w:rPr>
          <w:rFonts w:ascii="Times New Roman" w:hAnsi="Times New Roman" w:cs="Times New Roman"/>
          <w:sz w:val="28"/>
          <w:szCs w:val="28"/>
        </w:rPr>
        <w:t>обучает Кая складывать из кусочков льда затейливые фигуры («ледяные головоломки»). Для Кая «…эти фигуры были чудом искусства</w:t>
      </w:r>
      <w:r w:rsidR="00390C80">
        <w:rPr>
          <w:rFonts w:ascii="Times New Roman" w:hAnsi="Times New Roman" w:cs="Times New Roman"/>
          <w:sz w:val="28"/>
          <w:szCs w:val="28"/>
        </w:rPr>
        <w:t>, а складывание их – занятием первостепенной важности». Поцелуи Снежной королевы превратили сердце Кая в кусок льда – символ запрета на осмысленную жизнь, любовь, созидательную деятельность. Цель Снежной королевы – власть над миром и в частности над Каем. Достичь власти она может, подменив осмысленную человеческую деятельность формальной системой операций.</w:t>
      </w:r>
    </w:p>
    <w:p w:rsidR="00390C80" w:rsidRPr="006E5099" w:rsidRDefault="00390C80" w:rsidP="00721B1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Такая позиция воспитателя – обучение процессу ради процесса, лишённого смысла. Это приводит к тому, что дети (а потом взрослые) становятся покорными исполнителями чужой воли – у них </w:t>
      </w:r>
      <w:proofErr w:type="gramStart"/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нет стремления сделать</w:t>
      </w:r>
      <w:proofErr w:type="gramEnd"/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что-либо по собственному намерению.</w:t>
      </w:r>
    </w:p>
    <w:p w:rsidR="00390C80" w:rsidRDefault="00390C80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Поппинс</w:t>
      </w:r>
      <w:r w:rsidRPr="00390C80">
        <w:rPr>
          <w:rFonts w:ascii="Times New Roman" w:hAnsi="Times New Roman" w:cs="Times New Roman"/>
          <w:sz w:val="28"/>
          <w:szCs w:val="28"/>
        </w:rPr>
        <w:t>весьма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образованная особа, замечательно рассказывающая разные истории, хорошо воспитанная и точно представляющая, как следует себя вести в разных ситуациях. Она прекрасно разбирается в детях, понимает, что они чувствуют, думают. Она знает детей как бы изнутри</w:t>
      </w:r>
      <w:r w:rsidR="006E5099">
        <w:rPr>
          <w:rFonts w:ascii="Times New Roman" w:hAnsi="Times New Roman" w:cs="Times New Roman"/>
          <w:sz w:val="28"/>
          <w:szCs w:val="28"/>
        </w:rPr>
        <w:t xml:space="preserve">. Мэри </w:t>
      </w:r>
      <w:proofErr w:type="spellStart"/>
      <w:r w:rsidR="006E5099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6E5099">
        <w:rPr>
          <w:rFonts w:ascii="Times New Roman" w:hAnsi="Times New Roman" w:cs="Times New Roman"/>
          <w:sz w:val="28"/>
          <w:szCs w:val="28"/>
        </w:rPr>
        <w:t xml:space="preserve"> обучает детей так, что они этого не замечают. Она постоянно ставит перед ними новые задачи, создаёт условия для развития воображения, учит нормам поведения, оптимальным способам разрешения конфликтов. Мэри </w:t>
      </w:r>
      <w:proofErr w:type="spellStart"/>
      <w:r w:rsidR="006E5099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6E5099">
        <w:rPr>
          <w:rFonts w:ascii="Times New Roman" w:hAnsi="Times New Roman" w:cs="Times New Roman"/>
          <w:sz w:val="28"/>
          <w:szCs w:val="28"/>
        </w:rPr>
        <w:t xml:space="preserve"> обучает по своей программе, превращая её в программу ребёнка.</w:t>
      </w:r>
    </w:p>
    <w:p w:rsidR="006E5099" w:rsidRDefault="006E5099" w:rsidP="00721B1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Такая позиция воспитателя приводит к раскрытию творческого и личностного потенциала каждого ребёнка.</w:t>
      </w:r>
    </w:p>
    <w:p w:rsidR="006E5099" w:rsidRDefault="006E5099" w:rsidP="0072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педагоги, на экране представлены четыре воспитательских позиции, каждая из которых обозначена номером. Какая из этих моделей:</w:t>
      </w:r>
    </w:p>
    <w:p w:rsidR="006E5099" w:rsidRDefault="006E5099" w:rsidP="006E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блокирует у детей развитие способностей. Вместо этого дети овладевают набором задаваемых воспитателем знаний, умений и навыков; у них возникает двойственность, которая в конечном итоге приводит к двойной морали;</w:t>
      </w:r>
    </w:p>
    <w:p w:rsidR="006E5099" w:rsidRDefault="006E5099" w:rsidP="00562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детей </w:t>
      </w:r>
      <w:r w:rsidR="005623D1" w:rsidRPr="005623D1">
        <w:rPr>
          <w:rFonts w:ascii="Times New Roman" w:hAnsi="Times New Roman" w:cs="Times New Roman"/>
          <w:sz w:val="28"/>
          <w:szCs w:val="28"/>
        </w:rPr>
        <w:t>к ограниченной психической активности, воспроизведению стереотипных способов поведения и решения задач, не способствует формированию у них собственных побудительных мотивов. Немотивированная деятельность отбивает интерес к познавательным задачам, гасит детскую любознательность, ог</w:t>
      </w:r>
      <w:r w:rsidR="005623D1">
        <w:rPr>
          <w:rFonts w:ascii="Times New Roman" w:hAnsi="Times New Roman" w:cs="Times New Roman"/>
          <w:sz w:val="28"/>
          <w:szCs w:val="28"/>
        </w:rPr>
        <w:t>раничивая развитие способностей;</w:t>
      </w:r>
    </w:p>
    <w:p w:rsidR="005623D1" w:rsidRDefault="005623D1" w:rsidP="00562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3D1">
        <w:rPr>
          <w:rFonts w:ascii="Times New Roman" w:hAnsi="Times New Roman" w:cs="Times New Roman"/>
          <w:sz w:val="28"/>
          <w:szCs w:val="28"/>
        </w:rPr>
        <w:t xml:space="preserve">приводит к тому, что дети (а потом взрослые) становятся покорными исполнителями чужой воли – у них </w:t>
      </w:r>
      <w:proofErr w:type="gramStart"/>
      <w:r w:rsidRPr="005623D1">
        <w:rPr>
          <w:rFonts w:ascii="Times New Roman" w:hAnsi="Times New Roman" w:cs="Times New Roman"/>
          <w:sz w:val="28"/>
          <w:szCs w:val="28"/>
        </w:rPr>
        <w:t>нет стремления сделать</w:t>
      </w:r>
      <w:proofErr w:type="gramEnd"/>
      <w:r w:rsidRPr="005623D1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-либо по собственному намерению;</w:t>
      </w:r>
    </w:p>
    <w:p w:rsidR="005623D1" w:rsidRDefault="005623D1" w:rsidP="00562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3D1">
        <w:rPr>
          <w:rFonts w:ascii="Times New Roman" w:hAnsi="Times New Roman" w:cs="Times New Roman"/>
          <w:sz w:val="28"/>
          <w:szCs w:val="28"/>
        </w:rPr>
        <w:t>приводит к раскрытию творческого и личностного потенциала каждого ребёнка.</w:t>
      </w:r>
    </w:p>
    <w:p w:rsidR="005623D1" w:rsidRDefault="005623D1" w:rsidP="005623D1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Ведущий предлагает взять карточки с номерами и выбрать правильный. После этого педагоги могут проверить себя – на экране выводится соответствующая картинка. Затем ведущий подводит итог:</w:t>
      </w:r>
    </w:p>
    <w:p w:rsidR="005623D1" w:rsidRDefault="005623D1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педагоги, помните: осознание воспитателем позиции, которую он занимает по отношению к детям, может раскрыть творческий потенциал ребёнка. Надо только постараться занять соответствующую позицию. Предлагаю вам применить полученные знания на практике в конкретной ситуации.</w:t>
      </w:r>
    </w:p>
    <w:p w:rsidR="005623D1" w:rsidRDefault="005623D1" w:rsidP="005623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«Обратная связь»</w:t>
      </w:r>
    </w:p>
    <w:p w:rsidR="005623D1" w:rsidRDefault="005623D1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всем присутствующим педагогам сочинить стихотворную форму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определённому</w:t>
      </w:r>
      <w:r w:rsidR="00F9766D">
        <w:rPr>
          <w:rFonts w:ascii="Times New Roman" w:hAnsi="Times New Roman" w:cs="Times New Roman"/>
          <w:sz w:val="28"/>
          <w:szCs w:val="28"/>
        </w:rPr>
        <w:t xml:space="preserve"> алгоритму: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строчка – 1 существительное;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– 2 прилагательных;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– 3 глагола;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– 2 подлежащих, 2 сказуемых;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– существительное, наречие или междометие.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«Мастер-класс 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Волнующий, интересный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Манит, учит, вдохновляет.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будоражит, уверенность будит.</w:t>
      </w:r>
    </w:p>
    <w:p w:rsidR="00F9766D" w:rsidRDefault="00F9766D" w:rsidP="0056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Полезно!»</w:t>
      </w:r>
    </w:p>
    <w:p w:rsidR="00F9766D" w:rsidRPr="00F9766D" w:rsidRDefault="00F9766D" w:rsidP="005623D1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9766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Подводятся итоги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bookmarkStart w:id="0" w:name="_GoBack"/>
      <w:bookmarkEnd w:id="0"/>
    </w:p>
    <w:p w:rsidR="006E5099" w:rsidRPr="006E5099" w:rsidRDefault="006E5099" w:rsidP="0072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99" w:rsidRPr="00390C80" w:rsidRDefault="006E5099" w:rsidP="0072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C80" w:rsidRPr="007045D9" w:rsidRDefault="00390C80" w:rsidP="0072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D18" w:rsidRPr="00983A85" w:rsidRDefault="002B7D18" w:rsidP="00983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6E7" w:rsidRPr="000C56E7" w:rsidRDefault="000C56E7" w:rsidP="00A769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56E7" w:rsidRPr="000C56E7" w:rsidSect="00F9766D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D44"/>
    <w:multiLevelType w:val="hybridMultilevel"/>
    <w:tmpl w:val="27EAA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DF"/>
    <w:rsid w:val="00001F7C"/>
    <w:rsid w:val="00045A5E"/>
    <w:rsid w:val="000A7477"/>
    <w:rsid w:val="000C56E7"/>
    <w:rsid w:val="001374DE"/>
    <w:rsid w:val="00192F7F"/>
    <w:rsid w:val="001B675D"/>
    <w:rsid w:val="002040FA"/>
    <w:rsid w:val="002335C5"/>
    <w:rsid w:val="002B7D18"/>
    <w:rsid w:val="002C04DE"/>
    <w:rsid w:val="003729A7"/>
    <w:rsid w:val="00390C80"/>
    <w:rsid w:val="003A170A"/>
    <w:rsid w:val="003A6716"/>
    <w:rsid w:val="004219DD"/>
    <w:rsid w:val="0046074A"/>
    <w:rsid w:val="005623D1"/>
    <w:rsid w:val="00570BE6"/>
    <w:rsid w:val="006202B3"/>
    <w:rsid w:val="00685323"/>
    <w:rsid w:val="006B37F8"/>
    <w:rsid w:val="006E1A3F"/>
    <w:rsid w:val="006E5099"/>
    <w:rsid w:val="007045D9"/>
    <w:rsid w:val="00721B13"/>
    <w:rsid w:val="007B7A58"/>
    <w:rsid w:val="00850D9D"/>
    <w:rsid w:val="00857A17"/>
    <w:rsid w:val="00861885"/>
    <w:rsid w:val="00933EC6"/>
    <w:rsid w:val="00981D65"/>
    <w:rsid w:val="00983A85"/>
    <w:rsid w:val="00995544"/>
    <w:rsid w:val="00A242DF"/>
    <w:rsid w:val="00A76954"/>
    <w:rsid w:val="00AE3027"/>
    <w:rsid w:val="00BC73C7"/>
    <w:rsid w:val="00BE1B97"/>
    <w:rsid w:val="00BF773E"/>
    <w:rsid w:val="00CE16C1"/>
    <w:rsid w:val="00D520B3"/>
    <w:rsid w:val="00D844CE"/>
    <w:rsid w:val="00DA3ED7"/>
    <w:rsid w:val="00DE4901"/>
    <w:rsid w:val="00DF4D6F"/>
    <w:rsid w:val="00DF6D2A"/>
    <w:rsid w:val="00E229D3"/>
    <w:rsid w:val="00E86C93"/>
    <w:rsid w:val="00F142DD"/>
    <w:rsid w:val="00F36E50"/>
    <w:rsid w:val="00F53ACB"/>
    <w:rsid w:val="00F9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75DA-6DF6-4221-8234-4D04FA39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dcterms:created xsi:type="dcterms:W3CDTF">2015-02-21T16:35:00Z</dcterms:created>
  <dcterms:modified xsi:type="dcterms:W3CDTF">2015-09-25T17:12:00Z</dcterms:modified>
</cp:coreProperties>
</file>